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130" w:rsidRDefault="009A111A" w:rsidP="00F72A84">
      <w:pPr>
        <w:pStyle w:val="Title"/>
        <w:rPr>
          <w:sz w:val="36"/>
          <w:szCs w:val="36"/>
        </w:rPr>
      </w:pPr>
      <w:bookmarkStart w:id="0" w:name="_GoBack"/>
      <w:bookmarkEnd w:id="0"/>
      <w:r>
        <w:rPr>
          <w:sz w:val="36"/>
          <w:szCs w:val="36"/>
        </w:rPr>
        <w:t xml:space="preserve">Open Society Fellowship - Elements of </w:t>
      </w:r>
      <w:r w:rsidR="00A41AC9">
        <w:rPr>
          <w:sz w:val="36"/>
          <w:szCs w:val="36"/>
        </w:rPr>
        <w:t>the Portfolio “</w:t>
      </w:r>
      <w:r w:rsidR="00C6409C" w:rsidRPr="00C6409C">
        <w:rPr>
          <w:sz w:val="36"/>
          <w:szCs w:val="36"/>
        </w:rPr>
        <w:t>Choreographing Dissonance</w:t>
      </w:r>
      <w:r w:rsidR="00A41AC9">
        <w:rPr>
          <w:sz w:val="36"/>
          <w:szCs w:val="36"/>
        </w:rPr>
        <w:t xml:space="preserve">” </w:t>
      </w:r>
    </w:p>
    <w:p w:rsidR="008D0C87" w:rsidRPr="008D0C87" w:rsidRDefault="008D0C87" w:rsidP="008D0C87">
      <w:pPr>
        <w:pStyle w:val="CommentText"/>
        <w:rPr>
          <w:sz w:val="22"/>
          <w:szCs w:val="22"/>
        </w:rPr>
      </w:pPr>
      <w:r w:rsidRPr="008D0C87">
        <w:rPr>
          <w:sz w:val="22"/>
          <w:szCs w:val="22"/>
        </w:rPr>
        <w:t>The pursuit of dissonance informs all aspects of the Open Society Fellowship program’s work, from the recruitment of candidates to the awarding of fellowships and the integration of fellows into the Open Society n</w:t>
      </w:r>
      <w:r>
        <w:rPr>
          <w:sz w:val="22"/>
          <w:szCs w:val="22"/>
        </w:rPr>
        <w:t>etwork. Thus, rather than singling</w:t>
      </w:r>
      <w:r w:rsidRPr="008D0C87">
        <w:rPr>
          <w:sz w:val="22"/>
          <w:szCs w:val="22"/>
        </w:rPr>
        <w:t xml:space="preserve"> out specific </w:t>
      </w:r>
      <w:r w:rsidR="00E31116">
        <w:rPr>
          <w:sz w:val="22"/>
          <w:szCs w:val="22"/>
        </w:rPr>
        <w:t xml:space="preserve">“dissonant” fellows as elements of this portfolio, </w:t>
      </w:r>
      <w:r w:rsidRPr="008D0C87">
        <w:rPr>
          <w:sz w:val="22"/>
          <w:szCs w:val="22"/>
        </w:rPr>
        <w:t xml:space="preserve">in this </w:t>
      </w:r>
      <w:r>
        <w:rPr>
          <w:sz w:val="22"/>
          <w:szCs w:val="22"/>
        </w:rPr>
        <w:t xml:space="preserve">document </w:t>
      </w:r>
      <w:r w:rsidRPr="008D0C87">
        <w:rPr>
          <w:sz w:val="22"/>
          <w:szCs w:val="22"/>
        </w:rPr>
        <w:t>we’ve chosen to highlight the precise means by which dissonance is choreographed at each step in the process. The examples that follow are intended to be representative, not comprehensive.</w:t>
      </w:r>
    </w:p>
    <w:p w:rsidR="00C6409C" w:rsidRDefault="006F6A0B" w:rsidP="00790F6F">
      <w:pPr>
        <w:pStyle w:val="ListParagraph"/>
        <w:numPr>
          <w:ilvl w:val="0"/>
          <w:numId w:val="1"/>
        </w:numPr>
        <w:spacing w:line="240" w:lineRule="auto"/>
      </w:pPr>
      <w:r w:rsidRPr="00790F6F">
        <w:rPr>
          <w:b/>
        </w:rPr>
        <w:t>Outreach</w:t>
      </w:r>
      <w:r w:rsidR="007923C3">
        <w:t xml:space="preserve">: </w:t>
      </w:r>
      <w:r w:rsidR="001D14DC">
        <w:t>T</w:t>
      </w:r>
      <w:r w:rsidR="00F65E53">
        <w:t xml:space="preserve">he </w:t>
      </w:r>
      <w:r w:rsidR="007923C3">
        <w:t>choreography of dissonance starts with outreach</w:t>
      </w:r>
      <w:r w:rsidR="007651F1">
        <w:t xml:space="preserve"> to </w:t>
      </w:r>
      <w:r w:rsidR="00F65E53">
        <w:t xml:space="preserve">and recruitment of </w:t>
      </w:r>
      <w:r w:rsidR="007651F1">
        <w:t>individuals who have the potential to infuse</w:t>
      </w:r>
      <w:r w:rsidR="00D953B0">
        <w:t xml:space="preserve"> OSF with</w:t>
      </w:r>
      <w:r w:rsidR="00957296">
        <w:t xml:space="preserve"> heterodox views.</w:t>
      </w:r>
    </w:p>
    <w:p w:rsidR="00F65E53" w:rsidRDefault="006F6A0B" w:rsidP="00F72A84">
      <w:pPr>
        <w:pStyle w:val="ListParagraph"/>
        <w:numPr>
          <w:ilvl w:val="1"/>
          <w:numId w:val="1"/>
        </w:numPr>
        <w:spacing w:line="240" w:lineRule="auto"/>
      </w:pPr>
      <w:r w:rsidRPr="0059128D">
        <w:rPr>
          <w:u w:val="single"/>
        </w:rPr>
        <w:t>External recruitment</w:t>
      </w:r>
      <w:r w:rsidR="001D14DC">
        <w:t xml:space="preserve">: </w:t>
      </w:r>
      <w:r w:rsidR="00957296">
        <w:t xml:space="preserve">The fellowship program </w:t>
      </w:r>
      <w:r w:rsidR="00F65E53">
        <w:t xml:space="preserve">independently identifies </w:t>
      </w:r>
      <w:r w:rsidR="00A94B4B">
        <w:t>candidates with views known to be dissonant with OSF</w:t>
      </w:r>
      <w:r w:rsidR="005D0C0B">
        <w:t>.</w:t>
      </w:r>
      <w:r w:rsidR="00A94B4B">
        <w:t xml:space="preserve"> </w:t>
      </w:r>
    </w:p>
    <w:p w:rsidR="00F65E53" w:rsidRDefault="0059128D" w:rsidP="00F72A84">
      <w:pPr>
        <w:pStyle w:val="ListParagraph"/>
        <w:numPr>
          <w:ilvl w:val="2"/>
          <w:numId w:val="1"/>
        </w:numPr>
        <w:spacing w:line="240" w:lineRule="auto"/>
      </w:pPr>
      <w:r>
        <w:t xml:space="preserve">Fellow </w:t>
      </w:r>
      <w:hyperlink r:id="rId6" w:history="1">
        <w:r w:rsidR="006766B9" w:rsidRPr="0094369F">
          <w:rPr>
            <w:rStyle w:val="Hyperlink"/>
          </w:rPr>
          <w:t>James Forman</w:t>
        </w:r>
      </w:hyperlink>
      <w:r w:rsidR="00F65E53">
        <w:t xml:space="preserve"> </w:t>
      </w:r>
      <w:r w:rsidR="00F27DF4">
        <w:t xml:space="preserve">argued that the </w:t>
      </w:r>
      <w:r w:rsidR="00F65E53">
        <w:t>campaign against mass incarceration has to engage with issue</w:t>
      </w:r>
      <w:r w:rsidR="00F67BC3">
        <w:t>s</w:t>
      </w:r>
      <w:r w:rsidR="00F65E53">
        <w:t xml:space="preserve"> of </w:t>
      </w:r>
      <w:r w:rsidR="00AC61BF">
        <w:t xml:space="preserve">class, </w:t>
      </w:r>
      <w:r w:rsidR="00F65E53">
        <w:t xml:space="preserve">violent crime </w:t>
      </w:r>
      <w:r w:rsidR="00F67BC3">
        <w:t xml:space="preserve">and </w:t>
      </w:r>
      <w:r w:rsidR="00F65E53">
        <w:t xml:space="preserve">non-marijuana related </w:t>
      </w:r>
      <w:r w:rsidR="00F67BC3">
        <w:t xml:space="preserve">drug </w:t>
      </w:r>
      <w:r w:rsidR="00F65E53">
        <w:t>offences</w:t>
      </w:r>
      <w:r w:rsidR="00AC61BF">
        <w:t xml:space="preserve">, and directly contested the theory of former Soros Justice Fellow Michelle Alexander’s </w:t>
      </w:r>
      <w:hyperlink r:id="rId7" w:history="1">
        <w:r w:rsidR="00AC61BF" w:rsidRPr="00AC61BF">
          <w:rPr>
            <w:rStyle w:val="Hyperlink"/>
          </w:rPr>
          <w:t>New Jim Crow</w:t>
        </w:r>
      </w:hyperlink>
      <w:r>
        <w:t xml:space="preserve">. </w:t>
      </w:r>
    </w:p>
    <w:p w:rsidR="005D0C0B" w:rsidRDefault="00C1585F" w:rsidP="00F72A84">
      <w:pPr>
        <w:pStyle w:val="ListParagraph"/>
        <w:numPr>
          <w:ilvl w:val="2"/>
          <w:numId w:val="1"/>
        </w:numPr>
        <w:spacing w:line="240" w:lineRule="auto"/>
      </w:pPr>
      <w:r>
        <w:t xml:space="preserve">Gerard </w:t>
      </w:r>
      <w:proofErr w:type="spellStart"/>
      <w:r>
        <w:t>Prunier</w:t>
      </w:r>
      <w:proofErr w:type="spellEnd"/>
      <w:r w:rsidR="00F65E53">
        <w:t xml:space="preserve"> proposed a radical rethink of the international approach to Somalia</w:t>
      </w:r>
      <w:r w:rsidR="00F27DF4">
        <w:t xml:space="preserve"> with </w:t>
      </w:r>
      <w:r w:rsidR="00F65E53">
        <w:t xml:space="preserve">recommendations </w:t>
      </w:r>
      <w:r w:rsidR="00F27DF4">
        <w:t xml:space="preserve">that included </w:t>
      </w:r>
      <w:r w:rsidR="00F65E53">
        <w:t>military intervention</w:t>
      </w:r>
      <w:r w:rsidR="0059128D">
        <w:t xml:space="preserve">. </w:t>
      </w:r>
    </w:p>
    <w:p w:rsidR="009E4B42" w:rsidRDefault="00F65E53" w:rsidP="00F72A84">
      <w:pPr>
        <w:pStyle w:val="ListParagraph"/>
        <w:numPr>
          <w:ilvl w:val="1"/>
          <w:numId w:val="1"/>
        </w:numPr>
        <w:spacing w:line="240" w:lineRule="auto"/>
      </w:pPr>
      <w:r w:rsidRPr="005D0C0B">
        <w:rPr>
          <w:u w:val="single"/>
        </w:rPr>
        <w:t>Internal canvassing</w:t>
      </w:r>
      <w:r>
        <w:t xml:space="preserve">: </w:t>
      </w:r>
      <w:r w:rsidR="001D14DC">
        <w:t>F</w:t>
      </w:r>
      <w:r>
        <w:t>ellowship staff canvas</w:t>
      </w:r>
      <w:r w:rsidR="00957296">
        <w:t>ses</w:t>
      </w:r>
      <w:r>
        <w:t xml:space="preserve"> colleagues to suggest individuals who fit the</w:t>
      </w:r>
      <w:r w:rsidR="00F67BC3">
        <w:t xml:space="preserve"> bill of heterodox t</w:t>
      </w:r>
      <w:r w:rsidR="00AC61BF">
        <w:t>hinkers.</w:t>
      </w:r>
      <w:r w:rsidR="005D0C0B">
        <w:t xml:space="preserve"> For </w:t>
      </w:r>
      <w:r w:rsidR="00517F55">
        <w:t>example</w:t>
      </w:r>
      <w:r w:rsidR="005D0C0B">
        <w:t>,</w:t>
      </w:r>
      <w:r w:rsidR="00517F55">
        <w:t xml:space="preserve"> </w:t>
      </w:r>
      <w:r>
        <w:t xml:space="preserve">David Holiday </w:t>
      </w:r>
      <w:r w:rsidR="005D0C0B">
        <w:t xml:space="preserve">of the Latin America Program </w:t>
      </w:r>
      <w:r w:rsidR="00F67BC3">
        <w:t xml:space="preserve">recommended </w:t>
      </w:r>
      <w:hyperlink r:id="rId8" w:history="1">
        <w:r w:rsidR="00C1585F" w:rsidRPr="0094369F">
          <w:rPr>
            <w:rStyle w:val="Hyperlink"/>
          </w:rPr>
          <w:t>Vanda</w:t>
        </w:r>
        <w:r w:rsidRPr="0094369F">
          <w:rPr>
            <w:rStyle w:val="Hyperlink"/>
          </w:rPr>
          <w:t xml:space="preserve"> Felbab-Brown</w:t>
        </w:r>
      </w:hyperlink>
      <w:r w:rsidR="0094369F">
        <w:t>, who presented views on illicit economies that were at odds with OSF’s drug policy approach</w:t>
      </w:r>
      <w:r w:rsidR="00AC61BF">
        <w:t>.</w:t>
      </w:r>
    </w:p>
    <w:p w:rsidR="009E4B42" w:rsidRDefault="009E4B42" w:rsidP="00F72A84">
      <w:pPr>
        <w:pStyle w:val="ListParagraph"/>
        <w:spacing w:line="240" w:lineRule="auto"/>
        <w:ind w:left="2160"/>
      </w:pPr>
    </w:p>
    <w:p w:rsidR="006F6A0B" w:rsidRPr="00DE5975" w:rsidRDefault="006F6A0B" w:rsidP="00F72A84">
      <w:pPr>
        <w:pStyle w:val="ListParagraph"/>
        <w:numPr>
          <w:ilvl w:val="0"/>
          <w:numId w:val="1"/>
        </w:numPr>
        <w:spacing w:line="240" w:lineRule="auto"/>
        <w:rPr>
          <w:b/>
        </w:rPr>
      </w:pPr>
      <w:r w:rsidRPr="00DE5975">
        <w:rPr>
          <w:b/>
        </w:rPr>
        <w:t>Review and selection</w:t>
      </w:r>
      <w:r w:rsidR="008D5700">
        <w:t>: Fellowship staff look</w:t>
      </w:r>
      <w:r w:rsidR="005D0C0B">
        <w:t>s</w:t>
      </w:r>
      <w:r w:rsidR="008D5700">
        <w:t xml:space="preserve"> for evidence that the applicant and</w:t>
      </w:r>
      <w:r w:rsidR="00F67BC3">
        <w:t xml:space="preserve"> </w:t>
      </w:r>
      <w:r w:rsidR="008D5700">
        <w:t xml:space="preserve">project </w:t>
      </w:r>
      <w:r w:rsidR="00F67BC3">
        <w:t xml:space="preserve">would </w:t>
      </w:r>
      <w:r w:rsidR="008D5700">
        <w:t xml:space="preserve">constructively challenge OSF programmatic thinking </w:t>
      </w:r>
      <w:r w:rsidR="001D14DC">
        <w:t xml:space="preserve">and instruct all reviewers to do the same. </w:t>
      </w:r>
    </w:p>
    <w:p w:rsidR="00517F55" w:rsidRPr="00517F55" w:rsidRDefault="00F67BC3" w:rsidP="00F72A84">
      <w:pPr>
        <w:pStyle w:val="ListParagraph"/>
        <w:numPr>
          <w:ilvl w:val="1"/>
          <w:numId w:val="1"/>
        </w:numPr>
        <w:spacing w:line="240" w:lineRule="auto"/>
        <w:rPr>
          <w:u w:val="single"/>
        </w:rPr>
      </w:pPr>
      <w:r w:rsidRPr="0059128D">
        <w:rPr>
          <w:u w:val="single"/>
        </w:rPr>
        <w:t xml:space="preserve">Role </w:t>
      </w:r>
      <w:r w:rsidR="006F6A0B" w:rsidRPr="0059128D">
        <w:rPr>
          <w:u w:val="single"/>
        </w:rPr>
        <w:t xml:space="preserve">of </w:t>
      </w:r>
      <w:r w:rsidRPr="0059128D">
        <w:rPr>
          <w:u w:val="single"/>
        </w:rPr>
        <w:t xml:space="preserve">the </w:t>
      </w:r>
      <w:r w:rsidR="006F6A0B" w:rsidRPr="0059128D">
        <w:rPr>
          <w:u w:val="single"/>
        </w:rPr>
        <w:t>advisory board</w:t>
      </w:r>
      <w:r w:rsidR="00517F55" w:rsidRPr="001D14DC">
        <w:t xml:space="preserve">: </w:t>
      </w:r>
      <w:r w:rsidR="001D14DC">
        <w:t>T</w:t>
      </w:r>
      <w:r>
        <w:t xml:space="preserve">he advisory board is </w:t>
      </w:r>
      <w:r w:rsidR="00F27DF4">
        <w:t xml:space="preserve">mandated </w:t>
      </w:r>
      <w:r>
        <w:t xml:space="preserve">to hold fellowship staff to its goal of choreographing dissonance. If the staff presents a fellowship candidate with views that seem to align squarely with OSF, advisory board members question and probe how that individual might bring </w:t>
      </w:r>
      <w:r w:rsidR="00143EFF">
        <w:t>contrarian</w:t>
      </w:r>
      <w:r>
        <w:t xml:space="preserve"> views. </w:t>
      </w:r>
    </w:p>
    <w:p w:rsidR="00DE5975" w:rsidRDefault="000A1C60" w:rsidP="00F72A84">
      <w:pPr>
        <w:pStyle w:val="ListParagraph"/>
        <w:numPr>
          <w:ilvl w:val="1"/>
          <w:numId w:val="1"/>
        </w:numPr>
        <w:spacing w:line="240" w:lineRule="auto"/>
      </w:pPr>
      <w:r w:rsidRPr="0059128D">
        <w:rPr>
          <w:u w:val="single"/>
        </w:rPr>
        <w:t xml:space="preserve">Internal </w:t>
      </w:r>
      <w:r w:rsidR="006F6A0B" w:rsidRPr="0059128D">
        <w:rPr>
          <w:u w:val="single"/>
        </w:rPr>
        <w:t>Proposal Review</w:t>
      </w:r>
      <w:r>
        <w:t>: C</w:t>
      </w:r>
      <w:r w:rsidR="00A15167">
        <w:t>urating di</w:t>
      </w:r>
      <w:r>
        <w:t>verse internal OSF perspectives</w:t>
      </w:r>
    </w:p>
    <w:p w:rsidR="002939F2" w:rsidRDefault="0059128D" w:rsidP="00F72A84">
      <w:pPr>
        <w:pStyle w:val="ListParagraph"/>
        <w:numPr>
          <w:ilvl w:val="2"/>
          <w:numId w:val="1"/>
        </w:numPr>
        <w:spacing w:line="240" w:lineRule="auto"/>
      </w:pPr>
      <w:r>
        <w:t xml:space="preserve">Fellow </w:t>
      </w:r>
      <w:hyperlink r:id="rId9" w:history="1">
        <w:r w:rsidR="000A1C60" w:rsidRPr="000A1C60">
          <w:rPr>
            <w:rStyle w:val="Hyperlink"/>
          </w:rPr>
          <w:t>Helen</w:t>
        </w:r>
        <w:r w:rsidR="006766B9" w:rsidRPr="000A1C60">
          <w:rPr>
            <w:rStyle w:val="Hyperlink"/>
          </w:rPr>
          <w:t xml:space="preserve"> </w:t>
        </w:r>
        <w:r w:rsidR="00DE5975" w:rsidRPr="000A1C60">
          <w:rPr>
            <w:rStyle w:val="Hyperlink"/>
          </w:rPr>
          <w:t>Epstein</w:t>
        </w:r>
      </w:hyperlink>
      <w:r w:rsidR="000A1C60">
        <w:t xml:space="preserve">’s proposal on the political roots of </w:t>
      </w:r>
      <w:r w:rsidR="005D0C0B">
        <w:t>epidemics</w:t>
      </w:r>
      <w:r w:rsidR="000A1C60">
        <w:t xml:space="preserve"> drew mixed reviews from Public Health Program</w:t>
      </w:r>
      <w:r w:rsidR="00F27DF4">
        <w:t xml:space="preserve"> colleagues</w:t>
      </w:r>
      <w:r w:rsidR="000A1C60">
        <w:t xml:space="preserve">, some of whom </w:t>
      </w:r>
      <w:r w:rsidR="00517F55">
        <w:t>disagreed with her argument</w:t>
      </w:r>
      <w:r w:rsidR="00F27DF4">
        <w:t>.</w:t>
      </w:r>
    </w:p>
    <w:p w:rsidR="00566225" w:rsidRPr="000D238F" w:rsidRDefault="00566225" w:rsidP="00F72A84">
      <w:pPr>
        <w:pStyle w:val="ListParagraph"/>
        <w:spacing w:line="240" w:lineRule="auto"/>
        <w:ind w:left="2160"/>
      </w:pPr>
    </w:p>
    <w:p w:rsidR="0059128D" w:rsidRDefault="0082523A" w:rsidP="00F72A84">
      <w:pPr>
        <w:pStyle w:val="ListParagraph"/>
        <w:numPr>
          <w:ilvl w:val="0"/>
          <w:numId w:val="1"/>
        </w:numPr>
        <w:spacing w:line="240" w:lineRule="auto"/>
      </w:pPr>
      <w:r w:rsidRPr="00566225">
        <w:rPr>
          <w:b/>
        </w:rPr>
        <w:t xml:space="preserve">Fellowship Project </w:t>
      </w:r>
      <w:r w:rsidR="008F356C" w:rsidRPr="00566225">
        <w:rPr>
          <w:b/>
        </w:rPr>
        <w:t xml:space="preserve">: </w:t>
      </w:r>
    </w:p>
    <w:p w:rsidR="008F356C" w:rsidRDefault="00D30CAA" w:rsidP="00F72A84">
      <w:pPr>
        <w:pStyle w:val="ListParagraph"/>
        <w:spacing w:line="240" w:lineRule="auto"/>
      </w:pPr>
      <w:r>
        <w:t>Average 2012-2013 fellowship grant amount - $124,269</w:t>
      </w:r>
    </w:p>
    <w:p w:rsidR="007B771E" w:rsidRDefault="00225D52" w:rsidP="00F72A84">
      <w:pPr>
        <w:pStyle w:val="ListParagraph"/>
        <w:numPr>
          <w:ilvl w:val="1"/>
          <w:numId w:val="1"/>
        </w:numPr>
        <w:spacing w:line="240" w:lineRule="auto"/>
      </w:pPr>
      <w:hyperlink r:id="rId10" w:history="1">
        <w:r w:rsidR="005E1E04" w:rsidRPr="001C0359">
          <w:rPr>
            <w:rStyle w:val="Hyperlink"/>
          </w:rPr>
          <w:t>Arun</w:t>
        </w:r>
        <w:r w:rsidR="00566225" w:rsidRPr="001C0359">
          <w:rPr>
            <w:rStyle w:val="Hyperlink"/>
          </w:rPr>
          <w:t xml:space="preserve"> Kundnani</w:t>
        </w:r>
      </w:hyperlink>
      <w:r w:rsidR="0059128D">
        <w:t xml:space="preserve"> </w:t>
      </w:r>
      <w:r w:rsidR="007B771E">
        <w:t xml:space="preserve">examined </w:t>
      </w:r>
      <w:r w:rsidR="001C0359">
        <w:t>the shortcomings of the “hearts and minds” approach to counter-radicalization</w:t>
      </w:r>
      <w:r w:rsidR="007B771E">
        <w:t xml:space="preserve"> policies in the US and UK.</w:t>
      </w:r>
    </w:p>
    <w:p w:rsidR="00F72A84" w:rsidRDefault="00225D52" w:rsidP="00F72A84">
      <w:pPr>
        <w:pStyle w:val="ListParagraph"/>
        <w:numPr>
          <w:ilvl w:val="1"/>
          <w:numId w:val="1"/>
        </w:numPr>
        <w:spacing w:line="240" w:lineRule="auto"/>
      </w:pPr>
      <w:hyperlink r:id="rId11" w:history="1">
        <w:r w:rsidR="009E4B42" w:rsidRPr="00F72A84">
          <w:rPr>
            <w:rStyle w:val="Hyperlink"/>
          </w:rPr>
          <w:t>Howard French</w:t>
        </w:r>
      </w:hyperlink>
      <w:r w:rsidR="00F72A84">
        <w:t xml:space="preserve"> </w:t>
      </w:r>
      <w:r w:rsidR="007B771E">
        <w:t xml:space="preserve">reported on </w:t>
      </w:r>
      <w:r w:rsidR="00F72A84">
        <w:t xml:space="preserve">Chinese migration to Africa, and countered </w:t>
      </w:r>
      <w:r w:rsidR="007B771E">
        <w:t xml:space="preserve">frequent tendencies within </w:t>
      </w:r>
      <w:r w:rsidR="00F72A84">
        <w:t>African civil society and media to portray this migration in negative terms.</w:t>
      </w:r>
    </w:p>
    <w:p w:rsidR="00DD33BE" w:rsidRDefault="00225D52" w:rsidP="00F72A84">
      <w:pPr>
        <w:pStyle w:val="ListParagraph"/>
        <w:numPr>
          <w:ilvl w:val="1"/>
          <w:numId w:val="1"/>
        </w:numPr>
        <w:spacing w:line="240" w:lineRule="auto"/>
      </w:pPr>
      <w:hyperlink r:id="rId12" w:history="1">
        <w:r w:rsidR="00DD33BE" w:rsidRPr="00F72A84">
          <w:rPr>
            <w:rStyle w:val="Hyperlink"/>
          </w:rPr>
          <w:t>Petina</w:t>
        </w:r>
        <w:r w:rsidR="002939F2" w:rsidRPr="00F72A84">
          <w:rPr>
            <w:rStyle w:val="Hyperlink"/>
          </w:rPr>
          <w:t xml:space="preserve"> Gappah</w:t>
        </w:r>
      </w:hyperlink>
      <w:r w:rsidR="00143EFF">
        <w:t xml:space="preserve"> </w:t>
      </w:r>
      <w:r w:rsidR="00F72A84">
        <w:t>surveyed the rising influence of Pent</w:t>
      </w:r>
      <w:r w:rsidR="00957296">
        <w:t>e</w:t>
      </w:r>
      <w:r w:rsidR="00F72A84">
        <w:t xml:space="preserve">costalism and its “prosperity gospel” in Africa and analyzed how social justice activists can </w:t>
      </w:r>
      <w:r w:rsidR="005B1524">
        <w:t>engage with Pentecostalism.</w:t>
      </w:r>
    </w:p>
    <w:p w:rsidR="0059128D" w:rsidRDefault="0059128D" w:rsidP="00F72A84">
      <w:pPr>
        <w:pStyle w:val="ListParagraph"/>
        <w:spacing w:line="240" w:lineRule="auto"/>
        <w:ind w:left="1440"/>
      </w:pPr>
    </w:p>
    <w:p w:rsidR="006F6A0B" w:rsidRPr="00DE5975" w:rsidRDefault="00EB0F15" w:rsidP="00F72A84">
      <w:pPr>
        <w:pStyle w:val="ListParagraph"/>
        <w:numPr>
          <w:ilvl w:val="0"/>
          <w:numId w:val="1"/>
        </w:numPr>
        <w:spacing w:line="240" w:lineRule="auto"/>
        <w:rPr>
          <w:b/>
        </w:rPr>
      </w:pPr>
      <w:r w:rsidRPr="00DE5975">
        <w:rPr>
          <w:b/>
        </w:rPr>
        <w:t xml:space="preserve">Collisions </w:t>
      </w:r>
      <w:r w:rsidR="005A73B7">
        <w:rPr>
          <w:b/>
        </w:rPr>
        <w:t>within the</w:t>
      </w:r>
      <w:r w:rsidR="00B34BAB" w:rsidRPr="00DE5975">
        <w:rPr>
          <w:b/>
        </w:rPr>
        <w:t xml:space="preserve"> Network </w:t>
      </w:r>
    </w:p>
    <w:p w:rsidR="00B04D50" w:rsidRDefault="00143EFF" w:rsidP="00B04D50">
      <w:pPr>
        <w:pStyle w:val="ListParagraph"/>
        <w:numPr>
          <w:ilvl w:val="1"/>
          <w:numId w:val="1"/>
        </w:numPr>
        <w:spacing w:line="240" w:lineRule="auto"/>
      </w:pPr>
      <w:r w:rsidRPr="00F72A84">
        <w:rPr>
          <w:u w:val="single"/>
        </w:rPr>
        <w:t>Events</w:t>
      </w:r>
      <w:r>
        <w:t xml:space="preserve">: Internal, </w:t>
      </w:r>
      <w:r w:rsidR="006F6A0B">
        <w:t>external</w:t>
      </w:r>
      <w:r>
        <w:t xml:space="preserve"> and cross-disciplinary collaborations designed to high</w:t>
      </w:r>
      <w:r w:rsidR="005A73B7">
        <w:t>light disagreements and debates.</w:t>
      </w:r>
    </w:p>
    <w:p w:rsidR="001D14DC" w:rsidRDefault="00225D52" w:rsidP="00F72A84">
      <w:pPr>
        <w:pStyle w:val="ListParagraph"/>
        <w:numPr>
          <w:ilvl w:val="2"/>
          <w:numId w:val="1"/>
        </w:numPr>
        <w:spacing w:line="240" w:lineRule="auto"/>
      </w:pPr>
      <w:hyperlink r:id="rId13" w:history="1">
        <w:r w:rsidR="00E510D1" w:rsidRPr="001D14DC">
          <w:rPr>
            <w:rStyle w:val="Hyperlink"/>
          </w:rPr>
          <w:t>What Hurts</w:t>
        </w:r>
        <w:r w:rsidR="001D14DC" w:rsidRPr="001D14DC">
          <w:rPr>
            <w:rStyle w:val="Hyperlink"/>
          </w:rPr>
          <w:t>: Does Investigative Reporting Really Deter Corruption</w:t>
        </w:r>
      </w:hyperlink>
      <w:r w:rsidR="001D14DC">
        <w:t>?</w:t>
      </w:r>
      <w:r w:rsidR="005B1524">
        <w:t xml:space="preserve"> </w:t>
      </w:r>
      <w:r w:rsidR="00B04D50">
        <w:t>Fellowship staff orchestrated this closed-door roundtable</w:t>
      </w:r>
      <w:r w:rsidR="00E31116">
        <w:t xml:space="preserve"> in Brussels</w:t>
      </w:r>
      <w:r w:rsidR="00B04D50">
        <w:t xml:space="preserve">, bringing together </w:t>
      </w:r>
      <w:r w:rsidR="005B1524">
        <w:t xml:space="preserve">fellows, </w:t>
      </w:r>
      <w:r w:rsidR="00B04D50">
        <w:t xml:space="preserve">international prosecutors, investigative journalists and NGO activists for a </w:t>
      </w:r>
      <w:r w:rsidR="00957296">
        <w:t xml:space="preserve">frank </w:t>
      </w:r>
      <w:r w:rsidR="00B04D50">
        <w:t>discussion of barriers to</w:t>
      </w:r>
      <w:r w:rsidR="005B1524">
        <w:t>,</w:t>
      </w:r>
      <w:r w:rsidR="00B04D50">
        <w:t xml:space="preserve"> and opportunities for</w:t>
      </w:r>
      <w:r w:rsidR="005B1524">
        <w:t>,</w:t>
      </w:r>
      <w:r w:rsidR="00B04D50">
        <w:t xml:space="preserve"> collaboration </w:t>
      </w:r>
      <w:r w:rsidR="005B1524">
        <w:t xml:space="preserve">between </w:t>
      </w:r>
      <w:r w:rsidR="00B04D50">
        <w:t>their respective professions</w:t>
      </w:r>
      <w:r w:rsidR="00A41AC9">
        <w:t xml:space="preserve"> to combat corruption</w:t>
      </w:r>
      <w:r w:rsidR="00B04D50">
        <w:t>.</w:t>
      </w:r>
    </w:p>
    <w:p w:rsidR="001C0359" w:rsidRDefault="00225D52" w:rsidP="00F72A84">
      <w:pPr>
        <w:pStyle w:val="ListParagraph"/>
        <w:numPr>
          <w:ilvl w:val="2"/>
          <w:numId w:val="1"/>
        </w:numPr>
        <w:spacing w:line="240" w:lineRule="auto"/>
      </w:pPr>
      <w:hyperlink r:id="rId14" w:history="1">
        <w:r w:rsidR="0059128D" w:rsidRPr="0059128D">
          <w:rPr>
            <w:rStyle w:val="Hyperlink"/>
          </w:rPr>
          <w:t>Guns, Marriage and the Constitution</w:t>
        </w:r>
      </w:hyperlink>
      <w:r w:rsidR="009E4B42">
        <w:t xml:space="preserve"> </w:t>
      </w:r>
      <w:r w:rsidR="009E4B42">
        <w:softHyphen/>
      </w:r>
      <w:r w:rsidR="001D14DC">
        <w:t>–</w:t>
      </w:r>
      <w:r w:rsidR="009E4B42">
        <w:t xml:space="preserve"> </w:t>
      </w:r>
      <w:r w:rsidR="001D14DC">
        <w:t xml:space="preserve">Fellow </w:t>
      </w:r>
      <w:hyperlink r:id="rId15" w:history="1">
        <w:r w:rsidR="001D14DC" w:rsidRPr="005B1524">
          <w:rPr>
            <w:rStyle w:val="Hyperlink"/>
          </w:rPr>
          <w:t>David Cole</w:t>
        </w:r>
      </w:hyperlink>
      <w:r w:rsidR="001D14DC">
        <w:t xml:space="preserve"> moderated this discussion between </w:t>
      </w:r>
      <w:r w:rsidR="001C0359">
        <w:t xml:space="preserve">the </w:t>
      </w:r>
      <w:r w:rsidR="001D14DC">
        <w:t xml:space="preserve">former president of the National Rifle Association and </w:t>
      </w:r>
      <w:r w:rsidR="001C0359">
        <w:t xml:space="preserve">the president </w:t>
      </w:r>
      <w:r w:rsidR="001D14DC">
        <w:t>of Freedom to Marry</w:t>
      </w:r>
      <w:r w:rsidR="001C0359">
        <w:t>,</w:t>
      </w:r>
      <w:r w:rsidR="001D14DC">
        <w:t xml:space="preserve"> to explore </w:t>
      </w:r>
      <w:r w:rsidR="001C0359">
        <w:t xml:space="preserve">the common </w:t>
      </w:r>
      <w:r w:rsidR="001D14DC">
        <w:t xml:space="preserve">challenges </w:t>
      </w:r>
      <w:r w:rsidR="001C0359">
        <w:t xml:space="preserve">and strategies employed </w:t>
      </w:r>
      <w:r w:rsidR="001D14DC">
        <w:t xml:space="preserve">by </w:t>
      </w:r>
      <w:r w:rsidR="001C0359">
        <w:t xml:space="preserve">these ideologically differing </w:t>
      </w:r>
      <w:r w:rsidR="001D14DC">
        <w:t>institution</w:t>
      </w:r>
      <w:r w:rsidR="001C0359">
        <w:t xml:space="preserve">s to protect the respective rights to which </w:t>
      </w:r>
      <w:r w:rsidR="001D14DC">
        <w:t>they are committed.</w:t>
      </w:r>
    </w:p>
    <w:p w:rsidR="005D0C0B" w:rsidRDefault="009E4B42" w:rsidP="00F72A84">
      <w:pPr>
        <w:pStyle w:val="ListParagraph"/>
        <w:numPr>
          <w:ilvl w:val="2"/>
          <w:numId w:val="1"/>
        </w:numPr>
        <w:spacing w:line="240" w:lineRule="auto"/>
      </w:pPr>
      <w:r>
        <w:t xml:space="preserve">2013 Soros Justice Fellows </w:t>
      </w:r>
      <w:r w:rsidR="000E5E2A">
        <w:t>Orientation</w:t>
      </w:r>
      <w:r>
        <w:t xml:space="preserve"> </w:t>
      </w:r>
      <w:r w:rsidR="005D0C0B">
        <w:t>–</w:t>
      </w:r>
      <w:r>
        <w:t xml:space="preserve"> </w:t>
      </w:r>
      <w:r w:rsidR="005D0C0B">
        <w:t xml:space="preserve">Fellow </w:t>
      </w:r>
      <w:hyperlink r:id="rId16" w:history="1">
        <w:r w:rsidR="005D0C0B" w:rsidRPr="005B1524">
          <w:rPr>
            <w:rStyle w:val="Hyperlink"/>
          </w:rPr>
          <w:t>James Forman</w:t>
        </w:r>
      </w:hyperlink>
      <w:r w:rsidR="005D0C0B">
        <w:t xml:space="preserve"> </w:t>
      </w:r>
      <w:r w:rsidR="001C0359">
        <w:t xml:space="preserve">led </w:t>
      </w:r>
      <w:r w:rsidR="005D0C0B">
        <w:t xml:space="preserve">a discussion on the </w:t>
      </w:r>
      <w:r w:rsidR="001C0359">
        <w:t>ne</w:t>
      </w:r>
      <w:r w:rsidR="005D0C0B">
        <w:t xml:space="preserve">ed for a progressive response to violence and the fear of violence in </w:t>
      </w:r>
      <w:r w:rsidR="001C0359">
        <w:t xml:space="preserve">marginalized communities, among an audience of incoming Soros Justice Fellows many of whom have </w:t>
      </w:r>
      <w:r w:rsidR="00D30CAA">
        <w:t xml:space="preserve">spent their </w:t>
      </w:r>
      <w:r w:rsidR="001C0359">
        <w:t xml:space="preserve">careers </w:t>
      </w:r>
      <w:r w:rsidR="00D30CAA">
        <w:t>advocating</w:t>
      </w:r>
      <w:r w:rsidR="001C0359">
        <w:t xml:space="preserve"> against mass incarceration.</w:t>
      </w:r>
    </w:p>
    <w:p w:rsidR="00051F5D" w:rsidRDefault="001D14DC" w:rsidP="00F72A84">
      <w:pPr>
        <w:pStyle w:val="ListParagraph"/>
        <w:numPr>
          <w:ilvl w:val="1"/>
          <w:numId w:val="1"/>
        </w:numPr>
        <w:spacing w:line="240" w:lineRule="auto"/>
      </w:pPr>
      <w:r w:rsidRPr="00F72A84">
        <w:rPr>
          <w:u w:val="single"/>
        </w:rPr>
        <w:t>Internal d</w:t>
      </w:r>
      <w:r w:rsidR="00143EFF" w:rsidRPr="00F72A84">
        <w:rPr>
          <w:u w:val="single"/>
        </w:rPr>
        <w:t>iplomacy</w:t>
      </w:r>
      <w:r w:rsidR="001C0359">
        <w:t>:</w:t>
      </w:r>
      <w:r w:rsidR="00143EFF">
        <w:t xml:space="preserve"> </w:t>
      </w:r>
      <w:r w:rsidR="001C0359">
        <w:t>M</w:t>
      </w:r>
      <w:r w:rsidR="00143EFF">
        <w:t>anaging friction that may arise as a by-product of choreographing dissonance</w:t>
      </w:r>
      <w:r w:rsidR="00B04D50">
        <w:t>.</w:t>
      </w:r>
    </w:p>
    <w:p w:rsidR="005A73B7" w:rsidRDefault="005A73B7" w:rsidP="00F72A84">
      <w:pPr>
        <w:pStyle w:val="ListParagraph"/>
        <w:numPr>
          <w:ilvl w:val="1"/>
          <w:numId w:val="1"/>
        </w:numPr>
        <w:spacing w:line="240" w:lineRule="auto"/>
      </w:pPr>
      <w:r w:rsidRPr="00F72A84">
        <w:rPr>
          <w:u w:val="single"/>
        </w:rPr>
        <w:t>Ideas Initiative</w:t>
      </w:r>
      <w:r w:rsidR="001D14DC">
        <w:t>:</w:t>
      </w:r>
      <w:r>
        <w:t xml:space="preserve"> </w:t>
      </w:r>
      <w:r w:rsidR="001C0359">
        <w:t>W</w:t>
      </w:r>
      <w:r>
        <w:t xml:space="preserve">hile the </w:t>
      </w:r>
      <w:r w:rsidR="005B1524">
        <w:t xml:space="preserve">primary </w:t>
      </w:r>
      <w:r>
        <w:t xml:space="preserve">goal of this </w:t>
      </w:r>
      <w:r w:rsidR="001C0359">
        <w:t xml:space="preserve">program </w:t>
      </w:r>
      <w:r>
        <w:t>is to explore new frontiers</w:t>
      </w:r>
      <w:r w:rsidR="001C0359">
        <w:t xml:space="preserve">, such as </w:t>
      </w:r>
      <w:r w:rsidR="001D14DC">
        <w:t>India, China, Cuba and Brazil</w:t>
      </w:r>
      <w:r w:rsidR="001C0359">
        <w:t>,</w:t>
      </w:r>
      <w:r w:rsidR="001D14DC">
        <w:t xml:space="preserve"> </w:t>
      </w:r>
      <w:r>
        <w:t>fellowship staff work</w:t>
      </w:r>
      <w:r w:rsidR="001C0359">
        <w:t>s</w:t>
      </w:r>
      <w:r>
        <w:t xml:space="preserve"> to identify views and perspectives that may conflict with OSF thinking. </w:t>
      </w:r>
    </w:p>
    <w:p w:rsidR="00143EFF" w:rsidRDefault="00143EFF" w:rsidP="00F72A84">
      <w:pPr>
        <w:pStyle w:val="ListParagraph"/>
        <w:spacing w:line="240" w:lineRule="auto"/>
        <w:rPr>
          <w:b/>
        </w:rPr>
      </w:pPr>
    </w:p>
    <w:p w:rsidR="006F6A0B" w:rsidRPr="00DE5975" w:rsidRDefault="00E1330D" w:rsidP="00F72A84">
      <w:pPr>
        <w:pStyle w:val="ListParagraph"/>
        <w:numPr>
          <w:ilvl w:val="0"/>
          <w:numId w:val="1"/>
        </w:numPr>
        <w:spacing w:line="240" w:lineRule="auto"/>
        <w:rPr>
          <w:b/>
        </w:rPr>
      </w:pPr>
      <w:r w:rsidRPr="00DE5975">
        <w:rPr>
          <w:b/>
        </w:rPr>
        <w:t>Fellowship Afterlife</w:t>
      </w:r>
    </w:p>
    <w:p w:rsidR="00CF1E14" w:rsidRDefault="00CA5A31" w:rsidP="00F72A84">
      <w:pPr>
        <w:pStyle w:val="ListParagraph"/>
        <w:numPr>
          <w:ilvl w:val="1"/>
          <w:numId w:val="1"/>
        </w:numPr>
        <w:spacing w:line="240" w:lineRule="auto"/>
      </w:pPr>
      <w:r w:rsidRPr="00F72A84">
        <w:rPr>
          <w:u w:val="single"/>
        </w:rPr>
        <w:t>Formal participation</w:t>
      </w:r>
      <w:r w:rsidR="00143EFF">
        <w:t>:</w:t>
      </w:r>
      <w:r>
        <w:t xml:space="preserve"> </w:t>
      </w:r>
      <w:r w:rsidR="00CF1E14">
        <w:t xml:space="preserve">Fellows on advisory boards or </w:t>
      </w:r>
      <w:r w:rsidR="00143EFF">
        <w:t xml:space="preserve">shared framework </w:t>
      </w:r>
      <w:r w:rsidR="00CF1E14">
        <w:t>review panels</w:t>
      </w:r>
      <w:r w:rsidR="00143EFF">
        <w:t xml:space="preserve"> bringing </w:t>
      </w:r>
      <w:r w:rsidR="00A41AC9">
        <w:t>differing</w:t>
      </w:r>
      <w:r w:rsidR="00143EFF">
        <w:t xml:space="preserve"> perspectives </w:t>
      </w:r>
    </w:p>
    <w:p w:rsidR="00427CCE" w:rsidRPr="00427CCE" w:rsidRDefault="00427CCE" w:rsidP="00427CCE">
      <w:pPr>
        <w:pStyle w:val="ListParagraph"/>
        <w:numPr>
          <w:ilvl w:val="1"/>
          <w:numId w:val="1"/>
        </w:numPr>
        <w:spacing w:line="240" w:lineRule="auto"/>
      </w:pPr>
      <w:r w:rsidRPr="00427CCE">
        <w:rPr>
          <w:u w:val="single"/>
        </w:rPr>
        <w:t>Alumni engagement</w:t>
      </w:r>
      <w:r w:rsidRPr="00427CCE">
        <w:t xml:space="preserve">: Fellowship staff is also considering other creative forms of alumni involvement to continue the infusion of dissonance into the network.  </w:t>
      </w:r>
    </w:p>
    <w:p w:rsidR="00427CCE" w:rsidRPr="00427CCE" w:rsidRDefault="00427CCE" w:rsidP="00427CCE">
      <w:pPr>
        <w:spacing w:line="240" w:lineRule="auto"/>
      </w:pPr>
    </w:p>
    <w:sectPr w:rsidR="00427CCE" w:rsidRPr="00427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F5A9F"/>
    <w:multiLevelType w:val="hybridMultilevel"/>
    <w:tmpl w:val="1514E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D30915"/>
    <w:multiLevelType w:val="hybridMultilevel"/>
    <w:tmpl w:val="1514E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E3485B"/>
    <w:multiLevelType w:val="hybridMultilevel"/>
    <w:tmpl w:val="2AE018C6"/>
    <w:lvl w:ilvl="0" w:tplc="79808C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181579"/>
    <w:multiLevelType w:val="hybridMultilevel"/>
    <w:tmpl w:val="C862DCB4"/>
    <w:lvl w:ilvl="0" w:tplc="128E4B7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09C"/>
    <w:rsid w:val="00051F5D"/>
    <w:rsid w:val="00067A82"/>
    <w:rsid w:val="000A1C60"/>
    <w:rsid w:val="000D238F"/>
    <w:rsid w:val="000E5E2A"/>
    <w:rsid w:val="00134E39"/>
    <w:rsid w:val="00143EFF"/>
    <w:rsid w:val="001C0359"/>
    <w:rsid w:val="001D14DC"/>
    <w:rsid w:val="00225D52"/>
    <w:rsid w:val="002939F2"/>
    <w:rsid w:val="00427CCE"/>
    <w:rsid w:val="004525A9"/>
    <w:rsid w:val="00517F55"/>
    <w:rsid w:val="005229F9"/>
    <w:rsid w:val="00544B61"/>
    <w:rsid w:val="005614A8"/>
    <w:rsid w:val="00566225"/>
    <w:rsid w:val="0059128D"/>
    <w:rsid w:val="005A73B7"/>
    <w:rsid w:val="005B1524"/>
    <w:rsid w:val="005D0C0B"/>
    <w:rsid w:val="005D4E8B"/>
    <w:rsid w:val="005E1E04"/>
    <w:rsid w:val="006766B9"/>
    <w:rsid w:val="006F6A0B"/>
    <w:rsid w:val="00707724"/>
    <w:rsid w:val="007651F1"/>
    <w:rsid w:val="00765BD4"/>
    <w:rsid w:val="00781207"/>
    <w:rsid w:val="00790F6F"/>
    <w:rsid w:val="007923C3"/>
    <w:rsid w:val="007B771E"/>
    <w:rsid w:val="0082523A"/>
    <w:rsid w:val="00832138"/>
    <w:rsid w:val="008A14BD"/>
    <w:rsid w:val="008C090D"/>
    <w:rsid w:val="008D0C87"/>
    <w:rsid w:val="008D5700"/>
    <w:rsid w:val="008F356C"/>
    <w:rsid w:val="0094369F"/>
    <w:rsid w:val="00957296"/>
    <w:rsid w:val="009A111A"/>
    <w:rsid w:val="009A251B"/>
    <w:rsid w:val="009C44D0"/>
    <w:rsid w:val="009E4B42"/>
    <w:rsid w:val="009F64E0"/>
    <w:rsid w:val="00A15167"/>
    <w:rsid w:val="00A41AC9"/>
    <w:rsid w:val="00A94B4B"/>
    <w:rsid w:val="00AC61BF"/>
    <w:rsid w:val="00B04D50"/>
    <w:rsid w:val="00B04FF0"/>
    <w:rsid w:val="00B2186A"/>
    <w:rsid w:val="00B34BAB"/>
    <w:rsid w:val="00C1585F"/>
    <w:rsid w:val="00C6409C"/>
    <w:rsid w:val="00CA5A31"/>
    <w:rsid w:val="00CF1E14"/>
    <w:rsid w:val="00D30CAA"/>
    <w:rsid w:val="00D43F46"/>
    <w:rsid w:val="00D953B0"/>
    <w:rsid w:val="00DC5BB1"/>
    <w:rsid w:val="00DD33BE"/>
    <w:rsid w:val="00DE5975"/>
    <w:rsid w:val="00E1330D"/>
    <w:rsid w:val="00E31116"/>
    <w:rsid w:val="00E510D1"/>
    <w:rsid w:val="00EB0F15"/>
    <w:rsid w:val="00F27DF4"/>
    <w:rsid w:val="00F65E53"/>
    <w:rsid w:val="00F67BC3"/>
    <w:rsid w:val="00F7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40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409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F6A0B"/>
    <w:pPr>
      <w:ind w:left="720"/>
      <w:contextualSpacing/>
    </w:pPr>
  </w:style>
  <w:style w:type="character" w:styleId="Hyperlink">
    <w:name w:val="Hyperlink"/>
    <w:basedOn w:val="DefaultParagraphFont"/>
    <w:uiPriority w:val="99"/>
    <w:unhideWhenUsed/>
    <w:rsid w:val="0094369F"/>
    <w:rPr>
      <w:color w:val="0000FF" w:themeColor="hyperlink"/>
      <w:u w:val="single"/>
    </w:rPr>
  </w:style>
  <w:style w:type="character" w:customStyle="1" w:styleId="highlight">
    <w:name w:val="highlight"/>
    <w:basedOn w:val="DefaultParagraphFont"/>
    <w:rsid w:val="0094369F"/>
  </w:style>
  <w:style w:type="character" w:customStyle="1" w:styleId="apple-converted-space">
    <w:name w:val="apple-converted-space"/>
    <w:basedOn w:val="DefaultParagraphFont"/>
    <w:rsid w:val="0094369F"/>
  </w:style>
  <w:style w:type="paragraph" w:styleId="NormalWeb">
    <w:name w:val="Normal (Web)"/>
    <w:basedOn w:val="Normal"/>
    <w:uiPriority w:val="99"/>
    <w:semiHidden/>
    <w:unhideWhenUsed/>
    <w:rsid w:val="001C03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C0359"/>
    <w:rPr>
      <w:i/>
      <w:iCs/>
    </w:rPr>
  </w:style>
  <w:style w:type="paragraph" w:styleId="CommentText">
    <w:name w:val="annotation text"/>
    <w:basedOn w:val="Normal"/>
    <w:link w:val="CommentTextChar"/>
    <w:uiPriority w:val="99"/>
    <w:semiHidden/>
    <w:unhideWhenUsed/>
    <w:rsid w:val="00790F6F"/>
    <w:pPr>
      <w:spacing w:line="240" w:lineRule="auto"/>
    </w:pPr>
    <w:rPr>
      <w:sz w:val="20"/>
      <w:szCs w:val="20"/>
    </w:rPr>
  </w:style>
  <w:style w:type="character" w:customStyle="1" w:styleId="CommentTextChar">
    <w:name w:val="Comment Text Char"/>
    <w:basedOn w:val="DefaultParagraphFont"/>
    <w:link w:val="CommentText"/>
    <w:uiPriority w:val="99"/>
    <w:semiHidden/>
    <w:rsid w:val="00790F6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40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409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F6A0B"/>
    <w:pPr>
      <w:ind w:left="720"/>
      <w:contextualSpacing/>
    </w:pPr>
  </w:style>
  <w:style w:type="character" w:styleId="Hyperlink">
    <w:name w:val="Hyperlink"/>
    <w:basedOn w:val="DefaultParagraphFont"/>
    <w:uiPriority w:val="99"/>
    <w:unhideWhenUsed/>
    <w:rsid w:val="0094369F"/>
    <w:rPr>
      <w:color w:val="0000FF" w:themeColor="hyperlink"/>
      <w:u w:val="single"/>
    </w:rPr>
  </w:style>
  <w:style w:type="character" w:customStyle="1" w:styleId="highlight">
    <w:name w:val="highlight"/>
    <w:basedOn w:val="DefaultParagraphFont"/>
    <w:rsid w:val="0094369F"/>
  </w:style>
  <w:style w:type="character" w:customStyle="1" w:styleId="apple-converted-space">
    <w:name w:val="apple-converted-space"/>
    <w:basedOn w:val="DefaultParagraphFont"/>
    <w:rsid w:val="0094369F"/>
  </w:style>
  <w:style w:type="paragraph" w:styleId="NormalWeb">
    <w:name w:val="Normal (Web)"/>
    <w:basedOn w:val="Normal"/>
    <w:uiPriority w:val="99"/>
    <w:semiHidden/>
    <w:unhideWhenUsed/>
    <w:rsid w:val="001C03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C0359"/>
    <w:rPr>
      <w:i/>
      <w:iCs/>
    </w:rPr>
  </w:style>
  <w:style w:type="paragraph" w:styleId="CommentText">
    <w:name w:val="annotation text"/>
    <w:basedOn w:val="Normal"/>
    <w:link w:val="CommentTextChar"/>
    <w:uiPriority w:val="99"/>
    <w:semiHidden/>
    <w:unhideWhenUsed/>
    <w:rsid w:val="00790F6F"/>
    <w:pPr>
      <w:spacing w:line="240" w:lineRule="auto"/>
    </w:pPr>
    <w:rPr>
      <w:sz w:val="20"/>
      <w:szCs w:val="20"/>
    </w:rPr>
  </w:style>
  <w:style w:type="character" w:customStyle="1" w:styleId="CommentTextChar">
    <w:name w:val="Comment Text Char"/>
    <w:basedOn w:val="DefaultParagraphFont"/>
    <w:link w:val="CommentText"/>
    <w:uiPriority w:val="99"/>
    <w:semiHidden/>
    <w:rsid w:val="00790F6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274">
      <w:bodyDiv w:val="1"/>
      <w:marLeft w:val="0"/>
      <w:marRight w:val="0"/>
      <w:marTop w:val="0"/>
      <w:marBottom w:val="0"/>
      <w:divBdr>
        <w:top w:val="none" w:sz="0" w:space="0" w:color="auto"/>
        <w:left w:val="none" w:sz="0" w:space="0" w:color="auto"/>
        <w:bottom w:val="none" w:sz="0" w:space="0" w:color="auto"/>
        <w:right w:val="none" w:sz="0" w:space="0" w:color="auto"/>
      </w:divBdr>
    </w:div>
    <w:div w:id="144518135">
      <w:bodyDiv w:val="1"/>
      <w:marLeft w:val="0"/>
      <w:marRight w:val="0"/>
      <w:marTop w:val="0"/>
      <w:marBottom w:val="0"/>
      <w:divBdr>
        <w:top w:val="none" w:sz="0" w:space="0" w:color="auto"/>
        <w:left w:val="none" w:sz="0" w:space="0" w:color="auto"/>
        <w:bottom w:val="none" w:sz="0" w:space="0" w:color="auto"/>
        <w:right w:val="none" w:sz="0" w:space="0" w:color="auto"/>
      </w:divBdr>
    </w:div>
    <w:div w:id="446772847">
      <w:bodyDiv w:val="1"/>
      <w:marLeft w:val="0"/>
      <w:marRight w:val="0"/>
      <w:marTop w:val="0"/>
      <w:marBottom w:val="0"/>
      <w:divBdr>
        <w:top w:val="none" w:sz="0" w:space="0" w:color="auto"/>
        <w:left w:val="none" w:sz="0" w:space="0" w:color="auto"/>
        <w:bottom w:val="none" w:sz="0" w:space="0" w:color="auto"/>
        <w:right w:val="none" w:sz="0" w:space="0" w:color="auto"/>
      </w:divBdr>
    </w:div>
    <w:div w:id="644744656">
      <w:bodyDiv w:val="1"/>
      <w:marLeft w:val="0"/>
      <w:marRight w:val="0"/>
      <w:marTop w:val="0"/>
      <w:marBottom w:val="0"/>
      <w:divBdr>
        <w:top w:val="none" w:sz="0" w:space="0" w:color="auto"/>
        <w:left w:val="none" w:sz="0" w:space="0" w:color="auto"/>
        <w:bottom w:val="none" w:sz="0" w:space="0" w:color="auto"/>
        <w:right w:val="none" w:sz="0" w:space="0" w:color="auto"/>
      </w:divBdr>
    </w:div>
    <w:div w:id="657809044">
      <w:bodyDiv w:val="1"/>
      <w:marLeft w:val="0"/>
      <w:marRight w:val="0"/>
      <w:marTop w:val="0"/>
      <w:marBottom w:val="0"/>
      <w:divBdr>
        <w:top w:val="none" w:sz="0" w:space="0" w:color="auto"/>
        <w:left w:val="none" w:sz="0" w:space="0" w:color="auto"/>
        <w:bottom w:val="none" w:sz="0" w:space="0" w:color="auto"/>
        <w:right w:val="none" w:sz="0" w:space="0" w:color="auto"/>
      </w:divBdr>
    </w:div>
    <w:div w:id="1050491618">
      <w:bodyDiv w:val="1"/>
      <w:marLeft w:val="0"/>
      <w:marRight w:val="0"/>
      <w:marTop w:val="0"/>
      <w:marBottom w:val="0"/>
      <w:divBdr>
        <w:top w:val="none" w:sz="0" w:space="0" w:color="auto"/>
        <w:left w:val="none" w:sz="0" w:space="0" w:color="auto"/>
        <w:bottom w:val="none" w:sz="0" w:space="0" w:color="auto"/>
        <w:right w:val="none" w:sz="0" w:space="0" w:color="auto"/>
      </w:divBdr>
    </w:div>
    <w:div w:id="1565795512">
      <w:bodyDiv w:val="1"/>
      <w:marLeft w:val="0"/>
      <w:marRight w:val="0"/>
      <w:marTop w:val="0"/>
      <w:marBottom w:val="0"/>
      <w:divBdr>
        <w:top w:val="none" w:sz="0" w:space="0" w:color="auto"/>
        <w:left w:val="none" w:sz="0" w:space="0" w:color="auto"/>
        <w:bottom w:val="none" w:sz="0" w:space="0" w:color="auto"/>
        <w:right w:val="none" w:sz="0" w:space="0" w:color="auto"/>
      </w:divBdr>
    </w:div>
    <w:div w:id="1991054513">
      <w:bodyDiv w:val="1"/>
      <w:marLeft w:val="0"/>
      <w:marRight w:val="0"/>
      <w:marTop w:val="0"/>
      <w:marBottom w:val="0"/>
      <w:divBdr>
        <w:top w:val="none" w:sz="0" w:space="0" w:color="auto"/>
        <w:left w:val="none" w:sz="0" w:space="0" w:color="auto"/>
        <w:bottom w:val="none" w:sz="0" w:space="0" w:color="auto"/>
        <w:right w:val="none" w:sz="0" w:space="0" w:color="auto"/>
      </w:divBdr>
    </w:div>
    <w:div w:id="207496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ocietyfoundations.org/people/vanda-felbab-brown" TargetMode="External"/><Relationship Id="rId13" Type="http://schemas.openxmlformats.org/officeDocument/2006/relationships/hyperlink" Target="https://karl.soros.org/communities/osfellowship-public-community/files/what-hurts-long.docx/"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mazon.com/The-New-Crow-Incarceration-Colorblindness/dp/1595586431" TargetMode="External"/><Relationship Id="rId12" Type="http://schemas.openxmlformats.org/officeDocument/2006/relationships/hyperlink" Target="http://www.opensocietyfoundations.org/people/petina-gappa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pensocietyfoundations.org/people/james-forman-jr" TargetMode="External"/><Relationship Id="rId1" Type="http://schemas.openxmlformats.org/officeDocument/2006/relationships/numbering" Target="numbering.xml"/><Relationship Id="rId6" Type="http://schemas.openxmlformats.org/officeDocument/2006/relationships/hyperlink" Target="http://www.opensocietyfoundations.org/people/james-forman-jr" TargetMode="External"/><Relationship Id="rId11" Type="http://schemas.openxmlformats.org/officeDocument/2006/relationships/hyperlink" Target="http://www.opensocietyfoundations.org/about/programs/open-society-fellowship/grantees/howard-french" TargetMode="External"/><Relationship Id="rId5" Type="http://schemas.openxmlformats.org/officeDocument/2006/relationships/webSettings" Target="webSettings.xml"/><Relationship Id="rId15" Type="http://schemas.openxmlformats.org/officeDocument/2006/relationships/hyperlink" Target="http://www.opensocietyfoundations.org/people/david-cole" TargetMode="External"/><Relationship Id="rId10" Type="http://schemas.openxmlformats.org/officeDocument/2006/relationships/hyperlink" Target="http://www.opensocietyfoundations.org/about/programs/open-society-fellowship/grantees/arun-kundnani" TargetMode="External"/><Relationship Id="rId4" Type="http://schemas.openxmlformats.org/officeDocument/2006/relationships/settings" Target="settings.xml"/><Relationship Id="rId9" Type="http://schemas.openxmlformats.org/officeDocument/2006/relationships/hyperlink" Target="http://www.opensocietyfoundations.org/people/helen-epstein" TargetMode="External"/><Relationship Id="rId14" Type="http://schemas.openxmlformats.org/officeDocument/2006/relationships/hyperlink" Target="http://www.opensocietyfoundations.org/events/guns-marriage-and-constit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4813</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Seisun</dc:creator>
  <cp:lastModifiedBy>Daphne Panayotatos</cp:lastModifiedBy>
  <cp:revision>2</cp:revision>
  <dcterms:created xsi:type="dcterms:W3CDTF">2014-06-13T17:17:00Z</dcterms:created>
  <dcterms:modified xsi:type="dcterms:W3CDTF">2014-06-13T17:17:00Z</dcterms:modified>
</cp:coreProperties>
</file>